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1650" w:type="dxa"/>
        <w:gridCol w:w="13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1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3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1650" w:type="pct"/>
          </w:tcPr>
          <w:p>
            <w:pPr/>
            <w:r>
              <w:rPr/>
              <w:t xml:space="preserve">Plan de ajuste 2012-2022</w:t>
            </w:r>
          </w:p>
        </w:tc>
        <w:tc>
          <w:tcPr>
            <w:tcW w:w="133800" w:type="pct"/>
          </w:tcPr>
          <w:p>
            <w:pPr/>
          </w:p>
        </w:tc>
      </w:tr>
      <w:tr>
        <w:trPr/>
        <w:tc>
          <w:tcPr>
            <w:tcW w:w="381650" w:type="pct"/>
          </w:tcPr>
          <w:p>
            <w:pPr/>
            <w:r>
              <w:rPr/>
              <w:t xml:space="preserve">Plan de ajuste 2013-2023</w:t>
            </w:r>
          </w:p>
        </w:tc>
        <w:tc>
          <w:tcPr>
            <w:tcW w:w="133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2026-07-19T08:48:52+00:00</dcterms:created>
  <dcterms:modified xsi:type="dcterms:W3CDTF">2026-07-19T08:48:52+00:00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