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1650" w:type="dxa"/>
        <w:gridCol w:w="13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1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1650" w:type="pct"/>
          </w:tcPr>
          <w:p>
            <w:pPr/>
            <w:r>
              <w:rPr/>
              <w:t xml:space="preserve">Plan de ajuste 2012-2022</w:t>
            </w:r>
          </w:p>
        </w:tc>
        <w:tc>
          <w:tcPr>
            <w:tcW w:w="133800" w:type="pct"/>
          </w:tcPr>
          <w:p>
            <w:pPr/>
          </w:p>
        </w:tc>
      </w:tr>
      <w:tr>
        <w:trPr/>
        <w:tc>
          <w:tcPr>
            <w:tcW w:w="381650" w:type="pct"/>
          </w:tcPr>
          <w:p>
            <w:pPr/>
            <w:r>
              <w:rPr/>
              <w:t xml:space="preserve">Plan de ajuste 2013-2023</w:t>
            </w:r>
          </w:p>
        </w:tc>
        <w:tc>
          <w:tcPr>
            <w:tcW w:w="13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2026-06-01T19:52:51+00:00</dcterms:created>
  <dcterms:modified xsi:type="dcterms:W3CDTF">2026-06-01T19:52:51+00:00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